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A11" w:rsidRPr="00B57911" w:rsidRDefault="007F0A11" w:rsidP="007F0A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REQUIRED TEXT BOOK: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2"/>
        <w:gridCol w:w="35"/>
        <w:gridCol w:w="1319"/>
        <w:gridCol w:w="479"/>
        <w:gridCol w:w="884"/>
        <w:gridCol w:w="1709"/>
        <w:gridCol w:w="1223"/>
        <w:gridCol w:w="1459"/>
      </w:tblGrid>
      <w:tr w:rsidR="007F0A11" w:rsidRPr="00B57911" w:rsidTr="00E40A36">
        <w:trPr>
          <w:tblCellSpacing w:w="15" w:type="dxa"/>
          <w:jc w:val="center"/>
        </w:trPr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BOOK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AUTHOR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ED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YEAR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PUBLISHER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ISBN#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UPDATED</w:t>
            </w:r>
          </w:p>
        </w:tc>
      </w:tr>
      <w:tr w:rsidR="007F0A11" w:rsidRPr="00B57911" w:rsidTr="00E40A36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6</w:t>
            </w: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0A11" w:rsidRPr="00B57911" w:rsidRDefault="007F0A11" w:rsidP="00E40A36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4/13/13</w:t>
            </w:r>
          </w:p>
        </w:tc>
      </w:tr>
    </w:tbl>
    <w:p w:rsidR="007F0A11" w:rsidRPr="00B57911" w:rsidRDefault="007F0A11" w:rsidP="007F0A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0A11" w:rsidRPr="00B57911" w:rsidRDefault="007F0A11" w:rsidP="007F0A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I do not have an ETEXTBOOK So you must </w:t>
      </w:r>
      <w:proofErr w:type="spellStart"/>
      <w:proofErr w:type="gramStart"/>
      <w:r w:rsidRPr="00B57911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on your own.</w:t>
      </w:r>
    </w:p>
    <w:p w:rsidR="007F0A11" w:rsidRPr="007F0A11" w:rsidRDefault="007F0A11">
      <w:pPr>
        <w:rPr>
          <w:rFonts w:ascii="Times New Roman" w:hAnsi="Times New Roman" w:cs="Times New Roman"/>
          <w:sz w:val="28"/>
          <w:szCs w:val="28"/>
        </w:rPr>
      </w:pPr>
      <w:r w:rsidRPr="007F0A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A11" w:rsidRPr="007F0A11" w:rsidRDefault="007F0A11">
      <w:pPr>
        <w:rPr>
          <w:rFonts w:ascii="Times New Roman" w:hAnsi="Times New Roman" w:cs="Times New Roman"/>
          <w:sz w:val="28"/>
          <w:szCs w:val="28"/>
        </w:rPr>
      </w:pPr>
      <w:r w:rsidRPr="007F0A11">
        <w:rPr>
          <w:rFonts w:ascii="Times New Roman" w:hAnsi="Times New Roman" w:cs="Times New Roman"/>
          <w:sz w:val="28"/>
          <w:szCs w:val="28"/>
        </w:rPr>
        <w:t>TWO DISCUSSION QUESTION 300 WORDS EACH</w:t>
      </w:r>
    </w:p>
    <w:p w:rsidR="007F0A11" w:rsidRPr="007F0A11" w:rsidRDefault="007F0A11" w:rsidP="007F0A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7F0A11">
        <w:rPr>
          <w:rFonts w:ascii="Times New Roman" w:hAnsi="Times New Roman" w:cs="Times New Roman"/>
          <w:color w:val="000000"/>
          <w:sz w:val="28"/>
          <w:szCs w:val="28"/>
        </w:rPr>
        <w:t>At a conference you attended, one of the speakers stated that Cost-Benefit Analysis is good in theory but not practical for evaluating proposed government projects. Do you agree or disagree? And why?</w:t>
      </w:r>
    </w:p>
    <w:p w:rsidR="007F0A11" w:rsidRPr="007F0A11" w:rsidRDefault="007F0A11" w:rsidP="007F0A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0A11">
        <w:rPr>
          <w:rFonts w:ascii="Times New Roman" w:hAnsi="Times New Roman" w:cs="Times New Roman"/>
          <w:color w:val="000000"/>
          <w:sz w:val="28"/>
          <w:szCs w:val="28"/>
        </w:rPr>
        <w:t>Many local governments fear increasing local tax rates because of the impact of tax on the local economy. What would advise the officials of the city considering such a tax option?</w:t>
      </w:r>
    </w:p>
    <w:p w:rsidR="007F0A11" w:rsidRDefault="007F0A11"/>
    <w:sectPr w:rsidR="007F0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F3EC5"/>
    <w:multiLevelType w:val="hybridMultilevel"/>
    <w:tmpl w:val="8F262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11"/>
    <w:rsid w:val="007F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0EF1D"/>
  <w15:chartTrackingRefBased/>
  <w15:docId w15:val="{B54D4884-413A-42DE-A0CF-A0DBE41E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A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0A1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0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2019-10-03T16:27:00Z</dcterms:created>
  <dcterms:modified xsi:type="dcterms:W3CDTF">2019-10-03T16:29:00Z</dcterms:modified>
</cp:coreProperties>
</file>